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磐安县档案局2013年部门决算</w:t>
      </w:r>
    </w:p>
    <w:p>
      <w:pP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一、磐安县档案局概况</w:t>
      </w:r>
    </w:p>
    <w:p>
      <w:pPr>
        <w:ind w:firstLine="562" w:firstLineChars="20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（一）主要职责：</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 贯彻执行党和国家关于档案工作的方针、政策，按照档案业务标准、技术规范，对全县档案工作实行统筹规划、组织协调，制定并组织实施本县档案事业发展规划。</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2. 宣传贯彻《中华人民共和国档案法》《档案法实施办法》《浙江省实施&lt;档案法&gt;办法》及其他相关的法律、法规，依法查处档案违法行为和违法案件，依法负责档案相关行政许可审批。</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3. 按照“统一领导，分级管理”的原则，组织协调、监督指导本县范围内的机关、群众团体、企业事业单位和其他组织的档案工作。</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4. 接收、征集、整理县级范围内的重要档案和社会上具有重要意义的档案资料；集中统一管理县级档案资料，维护档案的完整，确保档案资料的安全；运用现代化技术手段，保管和利用档案，推进电子文件登记备份和档案信息化。</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5. 开发档案信息资源，编纂、公布、出版档案资料，充分发挥档案馆“两基地一中心”（档案资料保管基地、爱国主义教育基地、档案信息服务中心）的作用，为经济和社会发展提供服务。</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6. 组织、协调、指导全县档案学术理论和科学技术研究工作，推进档案管理规范化、科学化、现代化建设。</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7. 制定档案工作者队伍建设规划，组织档案专业教育和档案专业干部培训工作；负责档案专业职务评聘的有关工作。</w:t>
      </w:r>
      <w:r>
        <w:rPr>
          <w:rFonts w:hint="eastAsia" w:ascii="仿宋_GB2312" w:hAnsi="宋体" w:eastAsia="仿宋_GB2312" w:cs="宋体"/>
          <w:color w:val="000000"/>
          <w:kern w:val="0"/>
          <w:sz w:val="28"/>
          <w:szCs w:val="28"/>
        </w:rPr>
        <w:br/>
      </w:r>
      <w:r>
        <w:rPr>
          <w:rFonts w:hint="eastAsia" w:ascii="仿宋_GB2312" w:hAnsi="宋体" w:eastAsia="仿宋_GB2312" w:cs="宋体"/>
          <w:color w:val="000000"/>
          <w:kern w:val="0"/>
          <w:sz w:val="28"/>
          <w:szCs w:val="28"/>
        </w:rPr>
        <w:t xml:space="preserve">    8.完成县委、县政府和上级部门交办的工作。</w:t>
      </w:r>
    </w:p>
    <w:p>
      <w:pPr>
        <w:ind w:firstLine="562" w:firstLineChars="20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（二）磐安县档案局2013年度本级决算</w:t>
      </w:r>
    </w:p>
    <w:p>
      <w:pPr>
        <w:ind w:firstLine="562" w:firstLineChars="20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二、磐安县档案局2013年 决算情况说明</w:t>
      </w:r>
    </w:p>
    <w:p>
      <w:pPr>
        <w:ind w:firstLine="422" w:firstLineChars="15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（一）收入决算总体情况</w:t>
      </w:r>
    </w:p>
    <w:p>
      <w:pPr>
        <w:ind w:firstLine="420" w:firstLineChars="1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磐安县档案局2013年收入合计258万元，其中：财政拔款收入258万元。</w:t>
      </w:r>
    </w:p>
    <w:p>
      <w:pPr>
        <w:ind w:firstLine="420" w:firstLineChars="1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2013年用事业基金弥补收支差额2万元，上年结转2万元。</w:t>
      </w:r>
    </w:p>
    <w:p>
      <w:pPr>
        <w:ind w:firstLine="422" w:firstLineChars="15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（二）支出决算总体情况</w:t>
      </w:r>
    </w:p>
    <w:p>
      <w:pPr>
        <w:ind w:firstLine="420" w:firstLineChars="1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磐安县档案局2013年支出决算260万元。</w:t>
      </w:r>
    </w:p>
    <w:p>
      <w:pPr>
        <w:pStyle w:val="7"/>
        <w:numPr>
          <w:ilvl w:val="0"/>
          <w:numId w:val="1"/>
        </w:numPr>
        <w:ind w:firstLineChars="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按支出功能分类，包括一般公共服务支出260万元。其中档案事务行政运行74万元、档案馆支出59万元、其他档案事务支出117万元、其他支出10万元。</w:t>
      </w:r>
    </w:p>
    <w:p>
      <w:pPr>
        <w:pStyle w:val="7"/>
        <w:numPr>
          <w:ilvl w:val="0"/>
          <w:numId w:val="1"/>
        </w:numPr>
        <w:ind w:firstLineChars="0"/>
        <w:rPr>
          <w:rFonts w:hint="eastAsia" w:ascii="仿宋_GB2312" w:hAnsi="宋体" w:eastAsia="仿宋_GB2312"/>
          <w:sz w:val="28"/>
          <w:szCs w:val="28"/>
        </w:rPr>
      </w:pPr>
      <w:r>
        <w:rPr>
          <w:rFonts w:hint="eastAsia" w:ascii="仿宋_GB2312" w:hAnsi="宋体" w:eastAsia="仿宋_GB2312"/>
          <w:sz w:val="28"/>
          <w:szCs w:val="28"/>
        </w:rPr>
        <w:t>按支出用途分类，包括人员支出74万元，日常公用支出59万元，项目支出127万元。</w:t>
      </w:r>
    </w:p>
    <w:p>
      <w:pPr>
        <w:ind w:left="270"/>
        <w:rPr>
          <w:rFonts w:hint="eastAsia" w:ascii="仿宋_GB2312" w:hAnsi="宋体" w:eastAsia="仿宋_GB2312"/>
          <w:b/>
          <w:sz w:val="28"/>
          <w:szCs w:val="28"/>
        </w:rPr>
      </w:pPr>
      <w:r>
        <w:rPr>
          <w:rFonts w:hint="eastAsia" w:ascii="仿宋_GB2312" w:hAnsi="宋体" w:eastAsia="仿宋_GB2312"/>
          <w:b/>
          <w:sz w:val="28"/>
          <w:szCs w:val="28"/>
        </w:rPr>
        <w:t>（三）财政拔款支出决算情况</w:t>
      </w:r>
    </w:p>
    <w:p>
      <w:pPr>
        <w:ind w:left="270"/>
        <w:rPr>
          <w:rFonts w:hint="eastAsia" w:ascii="仿宋_GB2312" w:hAnsi="宋体" w:eastAsia="仿宋_GB2312"/>
          <w:sz w:val="28"/>
          <w:szCs w:val="28"/>
        </w:rPr>
      </w:pPr>
      <w:r>
        <w:rPr>
          <w:rFonts w:hint="eastAsia" w:ascii="仿宋_GB2312" w:hAnsi="宋体" w:eastAsia="仿宋_GB2312"/>
          <w:sz w:val="28"/>
          <w:szCs w:val="28"/>
        </w:rPr>
        <w:t>2013年部门决算中，财政拔款用于以下方面：</w:t>
      </w:r>
    </w:p>
    <w:p>
      <w:pPr>
        <w:pStyle w:val="7"/>
        <w:ind w:firstLineChars="0"/>
        <w:rPr>
          <w:rFonts w:hint="eastAsia" w:ascii="仿宋_GB2312" w:hAnsi="宋体" w:eastAsia="仿宋_GB2312"/>
          <w:sz w:val="28"/>
          <w:szCs w:val="28"/>
        </w:rPr>
      </w:pPr>
      <w:r>
        <w:rPr>
          <w:rFonts w:hint="eastAsia" w:ascii="仿宋_GB2312" w:hAnsi="宋体" w:eastAsia="仿宋_GB2312"/>
          <w:sz w:val="28"/>
          <w:szCs w:val="28"/>
        </w:rPr>
        <w:t>1.一般公共服务档案事务行政运行支出74万元，主要用于人员工资、办公费、印刷费、邮电费、差旅费、培训费、会议费、公务接待费、工会经费、公务用车运行维护费等正常运转经费</w:t>
      </w:r>
    </w:p>
    <w:p>
      <w:pPr>
        <w:pStyle w:val="7"/>
        <w:ind w:firstLineChars="0"/>
        <w:rPr>
          <w:rFonts w:hint="eastAsia" w:ascii="仿宋_GB2312" w:hAnsi="宋体" w:eastAsia="仿宋_GB2312"/>
          <w:sz w:val="28"/>
          <w:szCs w:val="28"/>
        </w:rPr>
      </w:pPr>
      <w:r>
        <w:rPr>
          <w:rFonts w:hint="eastAsia" w:ascii="仿宋_GB2312" w:hAnsi="宋体" w:eastAsia="仿宋_GB2312"/>
          <w:sz w:val="28"/>
          <w:szCs w:val="28"/>
        </w:rPr>
        <w:t>2. 一般公共服务档案事务档案馆支出59万元，主要用于档案资料征集，档案抢救、保护、编纂、修复档案信息资源开发、提供、利用。</w:t>
      </w:r>
    </w:p>
    <w:p>
      <w:pPr>
        <w:pStyle w:val="7"/>
        <w:ind w:firstLineChars="0"/>
        <w:rPr>
          <w:rFonts w:hint="eastAsia" w:ascii="仿宋_GB2312" w:hAnsi="宋体" w:eastAsia="仿宋_GB2312"/>
          <w:sz w:val="28"/>
          <w:szCs w:val="28"/>
        </w:rPr>
      </w:pPr>
      <w:r>
        <w:rPr>
          <w:rFonts w:hint="eastAsia" w:ascii="仿宋_GB2312" w:hAnsi="宋体" w:eastAsia="仿宋_GB2312"/>
          <w:sz w:val="28"/>
          <w:szCs w:val="28"/>
        </w:rPr>
        <w:t>3. 一般公共服务档案事务其他档案事务支出127万元，主要用于档案信息化建设、档案馆设备购置、维护等方面的支出。</w:t>
      </w:r>
    </w:p>
    <w:p>
      <w:pPr>
        <w:ind w:left="270"/>
        <w:rPr>
          <w:rFonts w:hint="eastAsia" w:ascii="仿宋_GB2312" w:hAnsi="宋体" w:eastAsia="仿宋_GB2312"/>
          <w:b/>
          <w:sz w:val="28"/>
          <w:szCs w:val="28"/>
        </w:rPr>
      </w:pPr>
      <w:r>
        <w:rPr>
          <w:rFonts w:hint="eastAsia" w:ascii="仿宋_GB2312" w:hAnsi="宋体" w:eastAsia="仿宋_GB2312"/>
          <w:b/>
          <w:sz w:val="28"/>
          <w:szCs w:val="28"/>
        </w:rPr>
        <w:t>（四）2013年 “三公”经费决算情况</w:t>
      </w:r>
    </w:p>
    <w:p>
      <w:pPr>
        <w:ind w:left="270"/>
        <w:rPr>
          <w:rFonts w:hint="eastAsia" w:ascii="仿宋_GB2312" w:hAnsi="宋体" w:eastAsia="仿宋_GB2312"/>
          <w:sz w:val="28"/>
          <w:szCs w:val="28"/>
        </w:rPr>
      </w:pPr>
      <w:r>
        <w:rPr>
          <w:rFonts w:hint="eastAsia" w:ascii="仿宋_GB2312" w:hAnsi="宋体" w:eastAsia="仿宋_GB2312"/>
          <w:sz w:val="28"/>
          <w:szCs w:val="28"/>
        </w:rPr>
        <w:t>1.因公出国（境）经费：无。</w:t>
      </w:r>
    </w:p>
    <w:p>
      <w:pPr>
        <w:ind w:left="270"/>
        <w:rPr>
          <w:rFonts w:hint="eastAsia" w:ascii="仿宋_GB2312" w:hAnsi="宋体" w:eastAsia="仿宋_GB2312"/>
          <w:sz w:val="28"/>
          <w:szCs w:val="28"/>
        </w:rPr>
      </w:pPr>
      <w:r>
        <w:rPr>
          <w:rFonts w:hint="eastAsia" w:ascii="仿宋_GB2312" w:hAnsi="宋体" w:eastAsia="仿宋_GB2312"/>
          <w:sz w:val="28"/>
          <w:szCs w:val="28"/>
        </w:rPr>
        <w:t>2.公务接待费：2013年公务接待费决算9.93万元，比上年下降40.8%。</w:t>
      </w:r>
    </w:p>
    <w:p>
      <w:pPr>
        <w:ind w:left="270"/>
        <w:rPr>
          <w:rFonts w:hint="eastAsia" w:ascii="仿宋_GB2312" w:hAnsi="宋体" w:eastAsia="仿宋_GB2312"/>
          <w:sz w:val="28"/>
          <w:szCs w:val="28"/>
        </w:rPr>
      </w:pPr>
      <w:r>
        <w:rPr>
          <w:rFonts w:hint="eastAsia" w:ascii="仿宋_GB2312" w:hAnsi="宋体" w:eastAsia="仿宋_GB2312"/>
          <w:sz w:val="28"/>
          <w:szCs w:val="28"/>
        </w:rPr>
        <w:t>3.公务用车购置及运行费：2013年公务用车运行费支出4.89万元，比上年下降10.2%。主要用于公务时所需的公务用车燃料费、维修费、过路过桥费、保险费支出。</w:t>
      </w:r>
    </w:p>
    <w:p>
      <w:pPr>
        <w:rPr>
          <w:rFonts w:hint="eastAsia" w:ascii="仿宋_GB2312" w:hAnsi="宋体" w:eastAsia="仿宋_GB2312"/>
          <w:b/>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1906" w:h="16838"/>
          <w:pgMar w:top="1440" w:right="1800" w:bottom="1440" w:left="1800" w:header="851" w:footer="992" w:gutter="0"/>
          <w:cols w:space="425" w:num="1"/>
          <w:docGrid w:type="lines" w:linePitch="312" w:charSpace="0"/>
        </w:sectPr>
      </w:pPr>
      <w:bookmarkStart w:id="0" w:name="_GoBack"/>
      <w:bookmarkEnd w:id="0"/>
    </w:p>
    <w:tbl>
      <w:tblPr>
        <w:tblW w:w="13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02"/>
        <w:gridCol w:w="2856"/>
        <w:gridCol w:w="4062"/>
        <w:gridCol w:w="3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3502" w:type="dxa"/>
            <w:shd w:val="clear" w:color="auto" w:fill="auto"/>
            <w:vAlign w:val="bottom"/>
          </w:tcPr>
          <w:p>
            <w:pPr>
              <w:widowControl/>
              <w:jc w:val="left"/>
              <w:textAlignment w:val="bottom"/>
              <w:rPr>
                <w:rFonts w:hint="eastAsia" w:ascii="宋体" w:hAnsi="宋体" w:eastAsia="宋体" w:cs="宋体"/>
                <w:b/>
                <w:i w:val="0"/>
                <w:color w:val="000000"/>
                <w:sz w:val="24"/>
                <w:szCs w:val="24"/>
              </w:rPr>
            </w:pPr>
            <w:r>
              <w:rPr>
                <w:rFonts w:hint="eastAsia" w:ascii="宋体" w:hAnsi="宋体" w:eastAsia="宋体" w:cs="宋体"/>
                <w:b/>
                <w:i w:val="0"/>
                <w:color w:val="000000"/>
                <w:kern w:val="0"/>
                <w:sz w:val="24"/>
                <w:szCs w:val="24"/>
                <w:lang w:val="en-US" w:eastAsia="zh-CN" w:bidi="ar-SA"/>
              </w:rPr>
              <w:t>附件2：县级部门决算公开表式</w:t>
            </w:r>
          </w:p>
        </w:tc>
        <w:tc>
          <w:tcPr>
            <w:tcW w:w="2856" w:type="dxa"/>
            <w:shd w:val="clear" w:color="auto" w:fill="auto"/>
            <w:vAlign w:val="center"/>
          </w:tcPr>
          <w:p>
            <w:pPr>
              <w:rPr>
                <w:rFonts w:hint="eastAsia" w:ascii="宋体" w:hAnsi="宋体" w:eastAsia="宋体" w:cs="宋体"/>
                <w:i w:val="0"/>
                <w:color w:val="000000"/>
                <w:sz w:val="24"/>
                <w:szCs w:val="24"/>
              </w:rPr>
            </w:pPr>
          </w:p>
        </w:tc>
        <w:tc>
          <w:tcPr>
            <w:tcW w:w="4062" w:type="dxa"/>
            <w:shd w:val="clear" w:color="auto" w:fill="auto"/>
            <w:vAlign w:val="center"/>
          </w:tcPr>
          <w:p>
            <w:pPr>
              <w:rPr>
                <w:rFonts w:hint="eastAsia" w:ascii="宋体" w:hAnsi="宋体" w:eastAsia="宋体" w:cs="宋体"/>
                <w:i w:val="0"/>
                <w:color w:val="000000"/>
                <w:sz w:val="24"/>
                <w:szCs w:val="24"/>
              </w:rPr>
            </w:pPr>
          </w:p>
        </w:tc>
        <w:tc>
          <w:tcPr>
            <w:tcW w:w="3519" w:type="dxa"/>
            <w:shd w:val="clear" w:color="auto" w:fill="auto"/>
            <w:vAlign w:val="center"/>
          </w:tcPr>
          <w:p>
            <w:pPr>
              <w:rPr>
                <w:rFonts w:hint="eastAsia" w:ascii="宋体" w:hAnsi="宋体" w:eastAsia="宋体" w:cs="宋体"/>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表01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3939" w:type="dxa"/>
            <w:gridSpan w:val="4"/>
            <w:shd w:val="clear" w:color="auto" w:fill="auto"/>
            <w:vAlign w:val="center"/>
          </w:tcPr>
          <w:p>
            <w:pPr>
              <w:widowControl/>
              <w:jc w:val="center"/>
              <w:textAlignment w:val="center"/>
              <w:rPr>
                <w:rFonts w:ascii="创艺简标宋" w:hAnsi="创艺简标宋" w:eastAsia="创艺简标宋" w:cs="创艺简标宋"/>
                <w:i w:val="0"/>
                <w:color w:val="000000"/>
                <w:sz w:val="40"/>
                <w:szCs w:val="40"/>
              </w:rPr>
            </w:pPr>
            <w:r>
              <w:rPr>
                <w:rFonts w:hint="default" w:ascii="创艺简标宋" w:hAnsi="创艺简标宋" w:eastAsia="创艺简标宋" w:cs="创艺简标宋"/>
                <w:i w:val="0"/>
                <w:color w:val="000000"/>
                <w:kern w:val="0"/>
                <w:sz w:val="40"/>
                <w:szCs w:val="40"/>
                <w:lang w:val="en-US" w:eastAsia="zh-CN" w:bidi="ar-SA"/>
              </w:rPr>
              <w:t>2013年县本级部门收支决算总表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3502" w:type="dxa"/>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部门名称：磐安县档案局</w:t>
            </w:r>
          </w:p>
        </w:tc>
        <w:tc>
          <w:tcPr>
            <w:tcW w:w="2856" w:type="dxa"/>
            <w:shd w:val="clear" w:color="auto" w:fill="auto"/>
            <w:vAlign w:val="center"/>
          </w:tcPr>
          <w:p>
            <w:pPr>
              <w:rPr>
                <w:rFonts w:hint="eastAsia" w:ascii="宋体" w:hAnsi="宋体" w:eastAsia="宋体" w:cs="宋体"/>
                <w:i w:val="0"/>
                <w:color w:val="000000"/>
                <w:sz w:val="24"/>
                <w:szCs w:val="24"/>
              </w:rPr>
            </w:pPr>
          </w:p>
        </w:tc>
        <w:tc>
          <w:tcPr>
            <w:tcW w:w="4062" w:type="dxa"/>
            <w:shd w:val="clear" w:color="auto" w:fill="auto"/>
            <w:vAlign w:val="center"/>
          </w:tcPr>
          <w:p>
            <w:pPr>
              <w:rPr>
                <w:rFonts w:hint="eastAsia" w:ascii="宋体" w:hAnsi="宋体" w:eastAsia="宋体" w:cs="宋体"/>
                <w:i w:val="0"/>
                <w:color w:val="000000"/>
                <w:sz w:val="24"/>
                <w:szCs w:val="24"/>
              </w:rPr>
            </w:pPr>
          </w:p>
        </w:tc>
        <w:tc>
          <w:tcPr>
            <w:tcW w:w="3519" w:type="dxa"/>
            <w:shd w:val="clear" w:color="auto" w:fill="auto"/>
            <w:vAlign w:val="center"/>
          </w:tcPr>
          <w:p>
            <w:pPr>
              <w:widowControl/>
              <w:jc w:val="righ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tcBorders>
            <w:shd w:val="clear" w:color="auto" w:fill="auto"/>
            <w:vAlign w:val="center"/>
          </w:tcPr>
          <w:p>
            <w:pPr>
              <w:widowControl/>
              <w:jc w:val="both"/>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收                 入</w:t>
            </w:r>
          </w:p>
        </w:tc>
        <w:tc>
          <w:tcPr>
            <w:tcW w:w="2856" w:type="dxa"/>
            <w:tcBorders>
              <w:top w:val="single" w:color="000000" w:sz="4" w:space="0"/>
              <w:bottom w:val="single" w:color="000000" w:sz="4" w:space="0"/>
            </w:tcBorders>
            <w:shd w:val="clear" w:color="auto" w:fill="auto"/>
            <w:vAlign w:val="center"/>
          </w:tcPr>
          <w:p>
            <w:pPr>
              <w:jc w:val="both"/>
              <w:rPr>
                <w:rFonts w:hint="default" w:ascii="方正书宋_GBK" w:hAnsi="方正书宋_GBK" w:eastAsia="方正书宋_GBK" w:cs="方正书宋_GBK"/>
                <w:i w:val="0"/>
                <w:color w:val="000000"/>
                <w:sz w:val="24"/>
                <w:szCs w:val="24"/>
              </w:rPr>
            </w:pPr>
          </w:p>
        </w:tc>
        <w:tc>
          <w:tcPr>
            <w:tcW w:w="4062" w:type="dxa"/>
            <w:tcBorders>
              <w:top w:val="single" w:color="000000" w:sz="4" w:space="0"/>
              <w:left w:val="single" w:color="000000" w:sz="4" w:space="0"/>
              <w:bottom w:val="single" w:color="000000" w:sz="4" w:space="0"/>
            </w:tcBorders>
            <w:shd w:val="clear" w:color="auto" w:fill="auto"/>
            <w:vAlign w:val="center"/>
          </w:tcPr>
          <w:p>
            <w:pPr>
              <w:widowControl/>
              <w:jc w:val="both"/>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支                 出</w:t>
            </w:r>
          </w:p>
        </w:tc>
        <w:tc>
          <w:tcPr>
            <w:tcW w:w="3519" w:type="dxa"/>
            <w:tcBorders>
              <w:top w:val="single" w:color="000000" w:sz="4" w:space="0"/>
              <w:bottom w:val="single" w:color="000000" w:sz="4" w:space="0"/>
              <w:right w:val="single" w:color="000000" w:sz="4" w:space="0"/>
            </w:tcBorders>
            <w:shd w:val="clear" w:color="auto" w:fill="auto"/>
            <w:vAlign w:val="center"/>
          </w:tcPr>
          <w:p>
            <w:pPr>
              <w:jc w:val="both"/>
              <w:rPr>
                <w:rFonts w:hint="default" w:ascii="方正书宋_GBK" w:hAnsi="方正书宋_GBK" w:eastAsia="方正书宋_GBK" w:cs="方正书宋_GBK"/>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项      目</w:t>
            </w:r>
          </w:p>
        </w:tc>
        <w:tc>
          <w:tcPr>
            <w:tcW w:w="285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决算数</w:t>
            </w:r>
          </w:p>
        </w:tc>
        <w:tc>
          <w:tcPr>
            <w:tcW w:w="406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项      目</w:t>
            </w:r>
          </w:p>
        </w:tc>
        <w:tc>
          <w:tcPr>
            <w:tcW w:w="351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一、财政拨款</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258.00</w:t>
            </w: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一、类级科目</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二、专户资金</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 xml:space="preserve"> </w:t>
            </w:r>
            <w:r>
              <w:rPr>
                <w:rStyle w:val="11"/>
                <w:lang w:val="en-US" w:eastAsia="zh-CN" w:bidi="ar-SA"/>
              </w:rPr>
              <w:t xml:space="preserve">   款级科目</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三、事业收入</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 xml:space="preserve"> </w:t>
            </w:r>
            <w:r>
              <w:rPr>
                <w:rStyle w:val="11"/>
                <w:lang w:val="en-US" w:eastAsia="zh-CN" w:bidi="ar-SA"/>
              </w:rPr>
              <w:t xml:space="preserve">     项级科目</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四、事业单位经营收入</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 xml:space="preserve">      项级科目</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五、其他收入</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二、类级科目</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方正书宋_GBK" w:hAnsi="方正书宋_GBK" w:eastAsia="方正书宋_GBK" w:cs="方正书宋_GBK"/>
                <w:i w:val="0"/>
                <w:color w:val="000000"/>
                <w:sz w:val="24"/>
                <w:szCs w:val="24"/>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 xml:space="preserve">三、……  </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本年收入合计</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本年支出合计</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用事业基金弥补收支差额</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2.00</w:t>
            </w: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结转下年</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上年结转</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c>
          <w:tcPr>
            <w:tcW w:w="40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rPr>
            </w:pP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3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收  入  总  计</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260.00</w:t>
            </w:r>
          </w:p>
        </w:tc>
        <w:tc>
          <w:tcPr>
            <w:tcW w:w="4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支  出  总  计</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939" w:type="dxa"/>
            <w:gridSpan w:val="4"/>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注：1、科目细化至功能分类的项级科目；2、财政拨款支出包括公共财政预算拨款支出和政府性基金预算拨款支出。</w:t>
            </w:r>
          </w:p>
        </w:tc>
      </w:tr>
    </w:tbl>
    <w:p>
      <w:pPr>
        <w:sectPr>
          <w:pgSz w:w="16838" w:h="11906" w:orient="landscape"/>
          <w:pgMar w:top="1800" w:right="1440" w:bottom="1800" w:left="1440" w:header="851" w:footer="992" w:gutter="0"/>
          <w:cols w:space="425" w:num="1"/>
          <w:docGrid w:type="lines" w:linePitch="312" w:charSpace="0"/>
        </w:sectPr>
      </w:pPr>
    </w:p>
    <w:tbl>
      <w:tblPr>
        <w:tblW w:w="131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5"/>
        <w:gridCol w:w="2573"/>
        <w:gridCol w:w="2027"/>
        <w:gridCol w:w="1966"/>
        <w:gridCol w:w="1893"/>
        <w:gridCol w:w="2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4898" w:type="dxa"/>
            <w:gridSpan w:val="2"/>
            <w:shd w:val="clear" w:color="auto" w:fill="auto"/>
            <w:vAlign w:val="center"/>
          </w:tcPr>
          <w:p>
            <w:pPr>
              <w:widowControl/>
              <w:jc w:val="left"/>
              <w:textAlignment w:val="center"/>
              <w:rPr>
                <w:rFonts w:hint="eastAsia" w:ascii="宋体" w:hAnsi="宋体" w:eastAsia="宋体" w:cs="宋体"/>
                <w:b/>
                <w:i w:val="0"/>
                <w:color w:val="000000"/>
                <w:sz w:val="24"/>
                <w:szCs w:val="24"/>
              </w:rPr>
            </w:pPr>
            <w:r>
              <w:rPr>
                <w:rFonts w:hint="eastAsia" w:ascii="宋体" w:hAnsi="宋体" w:eastAsia="宋体" w:cs="宋体"/>
                <w:b/>
                <w:i w:val="0"/>
                <w:color w:val="000000"/>
                <w:kern w:val="0"/>
                <w:sz w:val="24"/>
                <w:szCs w:val="24"/>
                <w:lang w:val="en-US" w:eastAsia="zh-CN" w:bidi="ar-SA"/>
              </w:rPr>
              <w:t>附件2：县级部门决算公开表式</w:t>
            </w:r>
          </w:p>
        </w:tc>
        <w:tc>
          <w:tcPr>
            <w:tcW w:w="2027" w:type="dxa"/>
            <w:shd w:val="clear" w:color="auto" w:fill="auto"/>
            <w:vAlign w:val="center"/>
          </w:tcPr>
          <w:p>
            <w:pPr>
              <w:rPr>
                <w:rFonts w:hint="eastAsia" w:ascii="宋体" w:hAnsi="宋体" w:eastAsia="宋体" w:cs="宋体"/>
                <w:i w:val="0"/>
                <w:color w:val="000000"/>
                <w:sz w:val="24"/>
                <w:szCs w:val="24"/>
              </w:rPr>
            </w:pPr>
          </w:p>
        </w:tc>
        <w:tc>
          <w:tcPr>
            <w:tcW w:w="1966" w:type="dxa"/>
            <w:shd w:val="clear" w:color="auto" w:fill="auto"/>
            <w:vAlign w:val="center"/>
          </w:tcPr>
          <w:p>
            <w:pPr>
              <w:rPr>
                <w:rFonts w:hint="eastAsia" w:ascii="宋体" w:hAnsi="宋体" w:eastAsia="宋体" w:cs="宋体"/>
                <w:i w:val="0"/>
                <w:color w:val="000000"/>
                <w:sz w:val="24"/>
                <w:szCs w:val="24"/>
              </w:rPr>
            </w:pPr>
          </w:p>
        </w:tc>
        <w:tc>
          <w:tcPr>
            <w:tcW w:w="1893" w:type="dxa"/>
            <w:shd w:val="clear" w:color="auto" w:fill="auto"/>
            <w:vAlign w:val="center"/>
          </w:tcPr>
          <w:p>
            <w:pPr>
              <w:rPr>
                <w:rFonts w:hint="eastAsia" w:ascii="宋体" w:hAnsi="宋体" w:eastAsia="宋体" w:cs="宋体"/>
                <w:i w:val="0"/>
                <w:color w:val="000000"/>
                <w:sz w:val="24"/>
                <w:szCs w:val="24"/>
              </w:rPr>
            </w:pPr>
          </w:p>
        </w:tc>
        <w:tc>
          <w:tcPr>
            <w:tcW w:w="2323" w:type="dxa"/>
            <w:shd w:val="clear" w:color="auto" w:fill="auto"/>
            <w:vAlign w:val="center"/>
          </w:tcPr>
          <w:p>
            <w:pPr>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shd w:val="clear" w:color="auto" w:fill="auto"/>
            <w:vAlign w:val="center"/>
          </w:tcPr>
          <w:p>
            <w:pPr>
              <w:rPr>
                <w:rFonts w:hint="eastAsia" w:ascii="宋体" w:hAnsi="宋体" w:eastAsia="宋体" w:cs="宋体"/>
                <w:i w:val="0"/>
                <w:color w:val="000000"/>
                <w:sz w:val="24"/>
                <w:szCs w:val="24"/>
              </w:rPr>
            </w:pPr>
          </w:p>
        </w:tc>
        <w:tc>
          <w:tcPr>
            <w:tcW w:w="2573" w:type="dxa"/>
            <w:shd w:val="clear" w:color="auto" w:fill="auto"/>
            <w:vAlign w:val="center"/>
          </w:tcPr>
          <w:p>
            <w:pPr>
              <w:rPr>
                <w:rFonts w:hint="eastAsia" w:ascii="宋体" w:hAnsi="宋体" w:eastAsia="宋体" w:cs="宋体"/>
                <w:i w:val="0"/>
                <w:color w:val="000000"/>
                <w:sz w:val="24"/>
                <w:szCs w:val="24"/>
              </w:rPr>
            </w:pPr>
          </w:p>
        </w:tc>
        <w:tc>
          <w:tcPr>
            <w:tcW w:w="2027" w:type="dxa"/>
            <w:shd w:val="clear" w:color="auto" w:fill="auto"/>
            <w:vAlign w:val="center"/>
          </w:tcPr>
          <w:p>
            <w:pPr>
              <w:rPr>
                <w:rFonts w:hint="eastAsia" w:ascii="宋体" w:hAnsi="宋体" w:eastAsia="宋体" w:cs="宋体"/>
                <w:i w:val="0"/>
                <w:color w:val="000000"/>
                <w:sz w:val="24"/>
                <w:szCs w:val="24"/>
              </w:rPr>
            </w:pPr>
          </w:p>
        </w:tc>
        <w:tc>
          <w:tcPr>
            <w:tcW w:w="1966" w:type="dxa"/>
            <w:shd w:val="clear" w:color="auto" w:fill="auto"/>
            <w:vAlign w:val="center"/>
          </w:tcPr>
          <w:p>
            <w:pPr>
              <w:rPr>
                <w:rFonts w:hint="eastAsia" w:ascii="宋体" w:hAnsi="宋体" w:eastAsia="宋体" w:cs="宋体"/>
                <w:i w:val="0"/>
                <w:color w:val="000000"/>
                <w:sz w:val="24"/>
                <w:szCs w:val="24"/>
              </w:rPr>
            </w:pPr>
          </w:p>
        </w:tc>
        <w:tc>
          <w:tcPr>
            <w:tcW w:w="1893" w:type="dxa"/>
            <w:shd w:val="clear" w:color="auto" w:fill="auto"/>
            <w:vAlign w:val="center"/>
          </w:tcPr>
          <w:p>
            <w:pPr>
              <w:rPr>
                <w:rFonts w:hint="eastAsia" w:ascii="宋体" w:hAnsi="宋体" w:eastAsia="宋体" w:cs="宋体"/>
                <w:i w:val="0"/>
                <w:color w:val="000000"/>
                <w:sz w:val="24"/>
                <w:szCs w:val="24"/>
              </w:rPr>
            </w:pPr>
          </w:p>
        </w:tc>
        <w:tc>
          <w:tcPr>
            <w:tcW w:w="2323" w:type="dxa"/>
            <w:shd w:val="clear" w:color="auto" w:fill="auto"/>
            <w:vAlign w:val="center"/>
          </w:tcPr>
          <w:p>
            <w:pPr>
              <w:widowControl/>
              <w:jc w:val="right"/>
              <w:textAlignment w:val="center"/>
              <w:rPr>
                <w:rFonts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表02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3107" w:type="dxa"/>
            <w:gridSpan w:val="6"/>
            <w:shd w:val="clear" w:color="auto" w:fill="auto"/>
            <w:vAlign w:val="center"/>
          </w:tcPr>
          <w:p>
            <w:pPr>
              <w:widowControl/>
              <w:jc w:val="center"/>
              <w:textAlignment w:val="center"/>
              <w:rPr>
                <w:rFonts w:ascii="创艺简标宋" w:hAnsi="创艺简标宋" w:eastAsia="创艺简标宋" w:cs="创艺简标宋"/>
                <w:i w:val="0"/>
                <w:color w:val="000000"/>
                <w:sz w:val="40"/>
                <w:szCs w:val="40"/>
              </w:rPr>
            </w:pPr>
            <w:r>
              <w:rPr>
                <w:rFonts w:hint="default" w:ascii="创艺简标宋" w:hAnsi="创艺简标宋" w:eastAsia="创艺简标宋" w:cs="创艺简标宋"/>
                <w:i w:val="0"/>
                <w:color w:val="000000"/>
                <w:kern w:val="0"/>
                <w:sz w:val="40"/>
                <w:szCs w:val="40"/>
                <w:lang w:val="en-US" w:eastAsia="zh-CN" w:bidi="ar-SA"/>
              </w:rPr>
              <w:t>2013年县本级部门财政拨款支出决算表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2325" w:type="dxa"/>
            <w:tcBorders>
              <w:bottom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部门名称：磐安县档案局</w:t>
            </w:r>
          </w:p>
        </w:tc>
        <w:tc>
          <w:tcPr>
            <w:tcW w:w="2573" w:type="dxa"/>
            <w:shd w:val="clear" w:color="auto" w:fill="auto"/>
            <w:vAlign w:val="center"/>
          </w:tcPr>
          <w:p>
            <w:pPr>
              <w:jc w:val="left"/>
              <w:rPr>
                <w:rFonts w:hint="default" w:ascii="方正书宋_GBK" w:hAnsi="方正书宋_GBK" w:eastAsia="方正书宋_GBK" w:cs="方正书宋_GBK"/>
                <w:i w:val="0"/>
                <w:color w:val="000000"/>
                <w:sz w:val="20"/>
                <w:szCs w:val="20"/>
              </w:rPr>
            </w:pPr>
          </w:p>
        </w:tc>
        <w:tc>
          <w:tcPr>
            <w:tcW w:w="2027" w:type="dxa"/>
            <w:shd w:val="clear" w:color="auto" w:fill="auto"/>
            <w:vAlign w:val="center"/>
          </w:tcPr>
          <w:p>
            <w:pPr>
              <w:rPr>
                <w:rFonts w:hint="default" w:ascii="方正书宋_GBK" w:hAnsi="方正书宋_GBK" w:eastAsia="方正书宋_GBK" w:cs="方正书宋_GBK"/>
                <w:i w:val="0"/>
                <w:color w:val="000000"/>
                <w:sz w:val="20"/>
                <w:szCs w:val="20"/>
              </w:rPr>
            </w:pPr>
          </w:p>
        </w:tc>
        <w:tc>
          <w:tcPr>
            <w:tcW w:w="1966" w:type="dxa"/>
            <w:shd w:val="clear" w:color="auto" w:fill="auto"/>
            <w:vAlign w:val="center"/>
          </w:tcPr>
          <w:p>
            <w:pPr>
              <w:rPr>
                <w:rFonts w:hint="default" w:ascii="方正书宋_GBK" w:hAnsi="方正书宋_GBK" w:eastAsia="方正书宋_GBK" w:cs="方正书宋_GBK"/>
                <w:i w:val="0"/>
                <w:color w:val="000000"/>
                <w:sz w:val="20"/>
                <w:szCs w:val="20"/>
              </w:rPr>
            </w:pPr>
          </w:p>
        </w:tc>
        <w:tc>
          <w:tcPr>
            <w:tcW w:w="1893" w:type="dxa"/>
            <w:shd w:val="clear" w:color="auto" w:fill="auto"/>
            <w:vAlign w:val="center"/>
          </w:tcPr>
          <w:p>
            <w:pPr>
              <w:rPr>
                <w:rFonts w:hint="default" w:ascii="方正书宋_GBK" w:hAnsi="方正书宋_GBK" w:eastAsia="方正书宋_GBK" w:cs="方正书宋_GBK"/>
                <w:i w:val="0"/>
                <w:color w:val="000000"/>
                <w:sz w:val="20"/>
                <w:szCs w:val="20"/>
              </w:rPr>
            </w:pPr>
          </w:p>
        </w:tc>
        <w:tc>
          <w:tcPr>
            <w:tcW w:w="2323" w:type="dxa"/>
            <w:shd w:val="clear" w:color="auto" w:fill="auto"/>
            <w:vAlign w:val="center"/>
          </w:tcPr>
          <w:p>
            <w:pPr>
              <w:widowControl/>
              <w:jc w:val="right"/>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科目编码</w:t>
            </w: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科目名称</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合  计</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基本支出</w:t>
            </w:r>
          </w:p>
        </w:tc>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项目支出</w:t>
            </w:r>
          </w:p>
        </w:tc>
        <w:tc>
          <w:tcPr>
            <w:tcW w:w="2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4"/>
                <w:szCs w:val="24"/>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4"/>
                <w:szCs w:val="24"/>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4"/>
                <w:szCs w:val="24"/>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4"/>
                <w:szCs w:val="24"/>
              </w:rPr>
            </w:pPr>
          </w:p>
        </w:tc>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4"/>
                <w:szCs w:val="24"/>
              </w:rPr>
            </w:pPr>
          </w:p>
        </w:tc>
        <w:tc>
          <w:tcPr>
            <w:tcW w:w="2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20126</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档案事务</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260</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260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0"/>
                <w:szCs w:val="20"/>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i w:val="0"/>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2012601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行政运行</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74.00</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74.00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方正书宋_GBK" w:hAnsi="方正书宋_GBK" w:eastAsia="方正书宋_GBK" w:cs="方正书宋_GBK"/>
                <w:i w:val="0"/>
                <w:color w:val="000000"/>
                <w:sz w:val="20"/>
                <w:szCs w:val="20"/>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方正书宋_GBK" w:hAnsi="方正书宋_GBK" w:eastAsia="方正书宋_GBK" w:cs="方正书宋_GBK"/>
                <w:i w:val="0"/>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201204</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档案馆</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59.00</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方正书宋_GBK" w:hAnsi="方正书宋_GBK" w:eastAsia="方正书宋_GBK" w:cs="方正书宋_GBK"/>
                <w:i w:val="0"/>
                <w:color w:val="000000"/>
                <w:sz w:val="20"/>
                <w:szCs w:val="20"/>
              </w:rPr>
            </w:pPr>
            <w:r>
              <w:rPr>
                <w:rFonts w:hint="default" w:ascii="方正书宋_GBK" w:hAnsi="方正书宋_GBK" w:eastAsia="方正书宋_GBK" w:cs="方正书宋_GBK"/>
                <w:i w:val="0"/>
                <w:color w:val="000000"/>
                <w:kern w:val="0"/>
                <w:sz w:val="20"/>
                <w:szCs w:val="20"/>
                <w:lang w:val="en-US" w:eastAsia="zh-CN" w:bidi="ar-SA"/>
              </w:rPr>
              <w:t>59.00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方正书宋_GBK" w:hAnsi="方正书宋_GBK" w:eastAsia="方正书宋_GBK" w:cs="方正书宋_GBK"/>
                <w:i w:val="0"/>
                <w:color w:val="000000"/>
                <w:sz w:val="20"/>
                <w:szCs w:val="20"/>
              </w:rPr>
            </w:pP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方正书宋_GBK" w:hAnsi="方正书宋_GBK" w:eastAsia="方正书宋_GBK" w:cs="方正书宋_GBK"/>
                <w:i w:val="0"/>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2012699</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其他档案事务支出</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 xml:space="preserve">117.00 </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 xml:space="preserve">117.00 </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2299901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其他支出</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 xml:space="preserve">10.00 </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SA"/>
              </w:rPr>
              <w:t xml:space="preserve">10.00 </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rPr>
            </w:pPr>
          </w:p>
        </w:tc>
      </w:tr>
    </w:tbl>
    <w:p>
      <w:p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i w:val="0"/>
          <w:color w:val="000000"/>
          <w:kern w:val="0"/>
          <w:sz w:val="24"/>
          <w:szCs w:val="24"/>
          <w:lang w:val="en-US" w:eastAsia="zh-CN" w:bidi="ar-SA"/>
        </w:rPr>
        <w:t>注：1、科目细化至功能分类的项级科目；</w:t>
      </w:r>
      <w:r>
        <w:rPr>
          <w:rFonts w:ascii="Times New Roman" w:hAnsi="Times New Roman" w:eastAsia="宋体" w:cs="Times New Roman"/>
          <w:color w:val="auto"/>
          <w:kern w:val="0"/>
          <w:sz w:val="24"/>
          <w:szCs w:val="24"/>
          <w:lang w:val="en-US" w:eastAsia="zh-CN" w:bidi="ar-SA"/>
        </w:rPr>
        <w:t>2、</w:t>
      </w:r>
      <w:r>
        <w:rPr>
          <w:rStyle w:val="5"/>
          <w:rFonts w:hint="eastAsia" w:ascii="宋体" w:hAnsi="宋体" w:eastAsia="宋体" w:cs="宋体"/>
          <w:i w:val="0"/>
          <w:color w:val="000000"/>
          <w:kern w:val="0"/>
          <w:sz w:val="24"/>
          <w:szCs w:val="24"/>
          <w:lang w:val="en-US" w:eastAsia="zh-CN" w:bidi="ar-SA"/>
        </w:rPr>
        <w:t>财政拨款支出包括公共财政预算拨款支出和政府性基金预算拨款支出。</w:t>
      </w:r>
    </w:p>
    <w:tbl>
      <w:tblPr>
        <w:tblW w:w="13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54"/>
        <w:gridCol w:w="4642"/>
        <w:gridCol w:w="4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8" w:hRule="atLeast"/>
        </w:trPr>
        <w:tc>
          <w:tcPr>
            <w:tcW w:w="9296" w:type="dxa"/>
            <w:gridSpan w:val="2"/>
            <w:shd w:val="clear" w:color="auto" w:fill="auto"/>
            <w:vAlign w:val="center"/>
          </w:tcPr>
          <w:p>
            <w:pPr>
              <w:widowControl/>
              <w:jc w:val="left"/>
              <w:textAlignment w:val="center"/>
              <w:rPr>
                <w:rFonts w:hint="eastAsia" w:ascii="宋体" w:hAnsi="宋体" w:eastAsia="宋体" w:cs="宋体"/>
                <w:b/>
                <w:i w:val="0"/>
                <w:color w:val="000000"/>
                <w:sz w:val="24"/>
                <w:szCs w:val="24"/>
              </w:rPr>
            </w:pPr>
            <w:r>
              <w:rPr>
                <w:rFonts w:hint="eastAsia" w:ascii="宋体" w:hAnsi="宋体" w:eastAsia="宋体" w:cs="宋体"/>
                <w:b/>
                <w:i w:val="0"/>
                <w:color w:val="000000"/>
                <w:kern w:val="0"/>
                <w:sz w:val="24"/>
                <w:szCs w:val="24"/>
                <w:lang w:val="en-US" w:eastAsia="zh-CN" w:bidi="ar-SA"/>
              </w:rPr>
              <w:t>附件2：县级部门决算公开表式</w:t>
            </w:r>
          </w:p>
        </w:tc>
        <w:tc>
          <w:tcPr>
            <w:tcW w:w="4642" w:type="dxa"/>
            <w:shd w:val="clear" w:color="auto" w:fill="auto"/>
            <w:vAlign w:val="center"/>
          </w:tcPr>
          <w:p>
            <w:pPr>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8" w:hRule="atLeast"/>
        </w:trPr>
        <w:tc>
          <w:tcPr>
            <w:tcW w:w="4654" w:type="dxa"/>
            <w:shd w:val="clear" w:color="auto" w:fill="auto"/>
            <w:vAlign w:val="center"/>
          </w:tcPr>
          <w:p>
            <w:pPr>
              <w:jc w:val="left"/>
              <w:rPr>
                <w:rFonts w:hint="eastAsia" w:ascii="宋体" w:hAnsi="宋体" w:eastAsia="宋体" w:cs="宋体"/>
                <w:b/>
                <w:i w:val="0"/>
                <w:color w:val="000000"/>
                <w:sz w:val="24"/>
                <w:szCs w:val="24"/>
              </w:rPr>
            </w:pPr>
          </w:p>
        </w:tc>
        <w:tc>
          <w:tcPr>
            <w:tcW w:w="4642" w:type="dxa"/>
            <w:shd w:val="clear" w:color="auto" w:fill="auto"/>
            <w:vAlign w:val="center"/>
          </w:tcPr>
          <w:p>
            <w:pPr>
              <w:jc w:val="left"/>
              <w:rPr>
                <w:rFonts w:hint="eastAsia" w:ascii="宋体" w:hAnsi="宋体" w:eastAsia="宋体" w:cs="宋体"/>
                <w:b/>
                <w:i w:val="0"/>
                <w:color w:val="000000"/>
                <w:sz w:val="24"/>
                <w:szCs w:val="24"/>
              </w:rPr>
            </w:pPr>
          </w:p>
        </w:tc>
        <w:tc>
          <w:tcPr>
            <w:tcW w:w="4642" w:type="dxa"/>
            <w:shd w:val="clear" w:color="auto" w:fill="auto"/>
            <w:vAlign w:val="center"/>
          </w:tcPr>
          <w:p>
            <w:pPr>
              <w:widowControl/>
              <w:jc w:val="right"/>
              <w:textAlignment w:val="center"/>
              <w:rPr>
                <w:rFonts w:ascii="方正书宋_GBK" w:hAnsi="方正书宋_GBK" w:eastAsia="方正书宋_GBK" w:cs="方正书宋_GBK"/>
                <w:i w:val="0"/>
                <w:color w:val="000000"/>
                <w:sz w:val="24"/>
                <w:szCs w:val="24"/>
              </w:rPr>
            </w:pPr>
            <w:r>
              <w:rPr>
                <w:rFonts w:hint="default" w:ascii="方正书宋_GBK" w:hAnsi="方正书宋_GBK" w:eastAsia="方正书宋_GBK" w:cs="方正书宋_GBK"/>
                <w:i w:val="0"/>
                <w:color w:val="000000"/>
                <w:kern w:val="0"/>
                <w:sz w:val="24"/>
                <w:szCs w:val="24"/>
                <w:lang w:val="en-US" w:eastAsia="zh-CN" w:bidi="ar-SA"/>
              </w:rPr>
              <w:t>表03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8" w:hRule="atLeast"/>
        </w:trPr>
        <w:tc>
          <w:tcPr>
            <w:tcW w:w="13938" w:type="dxa"/>
            <w:gridSpan w:val="3"/>
            <w:shd w:val="clear" w:color="auto" w:fill="auto"/>
            <w:vAlign w:val="center"/>
          </w:tcPr>
          <w:p>
            <w:pPr>
              <w:widowControl/>
              <w:jc w:val="center"/>
              <w:textAlignment w:val="center"/>
              <w:rPr>
                <w:rFonts w:ascii="创艺简标宋" w:hAnsi="创艺简标宋" w:eastAsia="创艺简标宋" w:cs="创艺简标宋"/>
                <w:i w:val="0"/>
                <w:color w:val="000000"/>
                <w:sz w:val="40"/>
                <w:szCs w:val="40"/>
              </w:rPr>
            </w:pPr>
            <w:r>
              <w:rPr>
                <w:rFonts w:hint="default" w:ascii="创艺简标宋" w:hAnsi="创艺简标宋" w:eastAsia="创艺简标宋" w:cs="创艺简标宋"/>
                <w:i w:val="0"/>
                <w:color w:val="000000"/>
                <w:kern w:val="0"/>
                <w:sz w:val="40"/>
                <w:szCs w:val="40"/>
                <w:lang w:val="en-US" w:eastAsia="zh-CN" w:bidi="ar-SA"/>
              </w:rPr>
              <w:t>2013年“三公”经费决算表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8" w:hRule="atLeast"/>
        </w:trPr>
        <w:tc>
          <w:tcPr>
            <w:tcW w:w="4654" w:type="dxa"/>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部门名称：磐安县档案局</w:t>
            </w:r>
          </w:p>
        </w:tc>
        <w:tc>
          <w:tcPr>
            <w:tcW w:w="4642" w:type="dxa"/>
            <w:shd w:val="clear" w:color="auto" w:fill="auto"/>
            <w:vAlign w:val="center"/>
          </w:tcPr>
          <w:p>
            <w:pPr>
              <w:rPr>
                <w:rFonts w:hint="eastAsia" w:ascii="宋体" w:hAnsi="宋体" w:eastAsia="宋体" w:cs="宋体"/>
                <w:i w:val="0"/>
                <w:color w:val="000000"/>
                <w:sz w:val="24"/>
                <w:szCs w:val="24"/>
              </w:rPr>
            </w:pPr>
          </w:p>
        </w:tc>
        <w:tc>
          <w:tcPr>
            <w:tcW w:w="4642" w:type="dxa"/>
            <w:shd w:val="clear" w:color="auto" w:fill="auto"/>
            <w:vAlign w:val="center"/>
          </w:tcPr>
          <w:p>
            <w:pPr>
              <w:widowControl/>
              <w:jc w:val="righ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3" w:hRule="atLeast"/>
        </w:trPr>
        <w:tc>
          <w:tcPr>
            <w:tcW w:w="4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项  目</w:t>
            </w:r>
          </w:p>
        </w:tc>
        <w:tc>
          <w:tcPr>
            <w:tcW w:w="9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2013年决算数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3" w:hRule="atLeast"/>
        </w:trPr>
        <w:tc>
          <w:tcPr>
            <w:tcW w:w="4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rPr>
            </w:pP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合计</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rPr>
            </w:pPr>
            <w:r>
              <w:rPr>
                <w:rFonts w:hint="eastAsia" w:ascii="宋体" w:hAnsi="宋体" w:eastAsia="宋体" w:cs="宋体"/>
                <w:i w:val="0"/>
                <w:color w:val="000000"/>
                <w:kern w:val="0"/>
                <w:sz w:val="22"/>
                <w:szCs w:val="22"/>
                <w:lang w:val="en-US" w:eastAsia="zh-CN" w:bidi="ar-SA"/>
              </w:rPr>
              <w:t>其中：公共财政预算拨款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8" w:hRule="atLeast"/>
        </w:trPr>
        <w:tc>
          <w:tcPr>
            <w:tcW w:w="4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合  计</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14.82</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8" w:hRule="atLeast"/>
        </w:trPr>
        <w:tc>
          <w:tcPr>
            <w:tcW w:w="4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1.因公出国（境）费</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rPr>
            </w:pP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8" w:hRule="atLeast"/>
        </w:trPr>
        <w:tc>
          <w:tcPr>
            <w:tcW w:w="4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2.公务接待费</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9.93</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8" w:hRule="atLeast"/>
        </w:trPr>
        <w:tc>
          <w:tcPr>
            <w:tcW w:w="4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3.公务用车购置及运行费</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4.89</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8" w:hRule="atLeast"/>
        </w:trPr>
        <w:tc>
          <w:tcPr>
            <w:tcW w:w="4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 xml:space="preserve"> </w:t>
            </w:r>
            <w:r>
              <w:rPr>
                <w:rFonts w:ascii="Times New Roman" w:hAnsi="Times New Roman" w:eastAsia="宋体" w:cs="Times New Roman"/>
                <w:color w:val="auto"/>
                <w:kern w:val="0"/>
                <w:sz w:val="24"/>
                <w:szCs w:val="24"/>
                <w:lang w:val="en-US" w:eastAsia="zh-CN" w:bidi="ar-SA"/>
              </w:rPr>
              <w:t xml:space="preserve">   </w:t>
            </w:r>
            <w:r>
              <w:rPr>
                <w:rStyle w:val="5"/>
                <w:rFonts w:hint="eastAsia" w:ascii="宋体" w:hAnsi="宋体" w:eastAsia="宋体" w:cs="宋体"/>
                <w:i w:val="0"/>
                <w:color w:val="000000"/>
                <w:kern w:val="0"/>
                <w:sz w:val="24"/>
                <w:szCs w:val="24"/>
                <w:lang w:val="en-US" w:eastAsia="zh-CN" w:bidi="ar-SA"/>
              </w:rPr>
              <w:t>其中：公务用车购置费</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rPr>
            </w:pP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8" w:hRule="atLeast"/>
        </w:trPr>
        <w:tc>
          <w:tcPr>
            <w:tcW w:w="4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 xml:space="preserve">          公务用车运行费</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4.89</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4"/>
                <w:szCs w:val="24"/>
              </w:rPr>
            </w:pPr>
            <w:r>
              <w:rPr>
                <w:rFonts w:hint="eastAsia" w:ascii="宋体" w:hAnsi="宋体" w:eastAsia="宋体" w:cs="宋体"/>
                <w:i w:val="0"/>
                <w:color w:val="000000"/>
                <w:kern w:val="0"/>
                <w:sz w:val="24"/>
                <w:szCs w:val="24"/>
                <w:lang w:val="en-US" w:eastAsia="zh-CN" w:bidi="ar-SA"/>
              </w:rPr>
              <w:t>4.89</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书宋_GBK">
    <w:altName w:val="宋体"/>
    <w:panose1 w:val="00000000000000000000"/>
    <w:charset w:val="00"/>
    <w:family w:val="auto"/>
    <w:pitch w:val="default"/>
    <w:sig w:usb0="00000000" w:usb1="00000000" w:usb2="00000000" w:usb3="00000000" w:csb0="00000000" w:csb1="00000000"/>
  </w:font>
  <w:font w:name="创艺简标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7774984">
    <w:nsid w:val="551A1E08"/>
    <w:multiLevelType w:val="multilevel"/>
    <w:tmpl w:val="551A1E08"/>
    <w:lvl w:ilvl="0" w:tentative="1">
      <w:start w:val="1"/>
      <w:numFmt w:val="decimal"/>
      <w:lvlText w:val="%1."/>
      <w:lvlJc w:val="left"/>
      <w:pPr>
        <w:ind w:left="63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2777498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8"/>
    <w:qFormat/>
    <w:uiPriority w:val="0"/>
    <w:pPr>
      <w:widowControl/>
      <w:jc w:val="left"/>
      <w:outlineLvl w:val="0"/>
    </w:pPr>
    <w:rPr>
      <w:rFonts w:ascii="黑体" w:hAnsi="黑体" w:cs="宋体"/>
      <w:b/>
      <w:bCs/>
      <w:kern w:val="36"/>
      <w:sz w:val="38"/>
      <w:szCs w:val="38"/>
    </w:rPr>
  </w:style>
  <w:style w:type="character" w:default="1" w:styleId="5">
    <w:name w:val="Default Paragraph Font"/>
    <w:semiHidden/>
    <w:unhideWhenUsed/>
    <w:uiPriority w:val="1"/>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List Paragraph"/>
    <w:basedOn w:val="1"/>
    <w:qFormat/>
    <w:uiPriority w:val="34"/>
    <w:pPr>
      <w:ind w:firstLine="420" w:firstLineChars="200"/>
    </w:pPr>
  </w:style>
  <w:style w:type="character" w:customStyle="1" w:styleId="8">
    <w:name w:val="标题 1 Char"/>
    <w:basedOn w:val="5"/>
    <w:link w:val="2"/>
    <w:uiPriority w:val="0"/>
    <w:rPr>
      <w:rFonts w:ascii="黑体" w:hAnsi="黑体" w:cs="宋体"/>
      <w:b/>
      <w:bCs/>
      <w:kern w:val="36"/>
      <w:sz w:val="38"/>
      <w:szCs w:val="38"/>
    </w:rPr>
  </w:style>
  <w:style w:type="character" w:customStyle="1" w:styleId="9">
    <w:name w:val="页眉 Char"/>
    <w:basedOn w:val="5"/>
    <w:link w:val="4"/>
    <w:semiHidden/>
    <w:uiPriority w:val="99"/>
    <w:rPr>
      <w:kern w:val="2"/>
      <w:sz w:val="18"/>
      <w:szCs w:val="18"/>
    </w:rPr>
  </w:style>
  <w:style w:type="character" w:customStyle="1" w:styleId="10">
    <w:name w:val="页脚 Char"/>
    <w:basedOn w:val="5"/>
    <w:link w:val="3"/>
    <w:semiHidden/>
    <w:uiPriority w:val="99"/>
    <w:rPr>
      <w:kern w:val="2"/>
      <w:sz w:val="18"/>
      <w:szCs w:val="18"/>
    </w:rPr>
  </w:style>
  <w:style w:type="character" w:customStyle="1" w:styleId="11">
    <w:name w:val="font01"/>
    <w:basedOn w:val="5"/>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3</Pages>
  <Words>190</Words>
  <Characters>1083</Characters>
  <Lines>9</Lines>
  <Paragraphs>2</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2014-10-27T06:42:00Z</dcterms:created>
  <dc:creator>微软用户</dc:creator>
  <cp:lastModifiedBy>Administrator</cp:lastModifiedBy>
  <dcterms:modified xsi:type="dcterms:W3CDTF">2014-10-27T07:23:33Z</dcterms:modified>
  <dc:title>磐安县档案局2013年部门决算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